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A38" w:rsidRPr="00723A38" w:rsidRDefault="00723A38" w:rsidP="00723A3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6 Şubat 2021 Tarihli ve 31397 sayılı </w:t>
      </w:r>
      <w:proofErr w:type="gramStart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Resmi</w:t>
      </w:r>
      <w:proofErr w:type="gramEnd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Gazetede yayınlanan “Katma Değer Vergisi Genel Uygulama Tebliğinde Değişiklik Yapılmasına Dair Tebliğ (Seri No:35)” ile KDV </w:t>
      </w:r>
      <w:proofErr w:type="spellStart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Tevkifat</w:t>
      </w:r>
      <w:proofErr w:type="spellEnd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oranları yeniden belirlenmiştir.</w:t>
      </w:r>
    </w:p>
    <w:p w:rsidR="00723A38" w:rsidRPr="00723A38" w:rsidRDefault="00723A38" w:rsidP="00723A3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Yapılan bu düzen</w:t>
      </w:r>
      <w:r>
        <w:rPr>
          <w:rFonts w:ascii="Arial" w:eastAsia="Times New Roman" w:hAnsi="Arial" w:cs="Arial"/>
          <w:color w:val="333333"/>
          <w:sz w:val="27"/>
          <w:szCs w:val="27"/>
          <w:lang w:eastAsia="tr-TR"/>
        </w:rPr>
        <w:t>l</w:t>
      </w: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eme ile;</w:t>
      </w:r>
    </w:p>
    <w:p w:rsidR="00723A38" w:rsidRPr="00723A38" w:rsidRDefault="00723A38" w:rsidP="00723A3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r w:rsidRPr="00723A38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1.</w:t>
      </w: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 Sigorta ve reasürans şirketleri, sendikalar ve üst kuruluşları, vakıf üniversiteleri ile mobil elektronik haberleşme işletmecileri de kısmi </w:t>
      </w:r>
      <w:proofErr w:type="spellStart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tevkifat</w:t>
      </w:r>
      <w:proofErr w:type="spellEnd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uygulaması kapsamında KDV </w:t>
      </w:r>
      <w:proofErr w:type="spellStart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tevkifatı</w:t>
      </w:r>
      <w:proofErr w:type="spellEnd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yapmak üzere sorumlu tutulacaktır.</w:t>
      </w:r>
    </w:p>
    <w:p w:rsidR="00723A38" w:rsidRPr="00723A38" w:rsidRDefault="00723A38" w:rsidP="00723A3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r w:rsidRPr="00723A38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2.</w:t>
      </w: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 Yapım işleri ile bu işlerle birlikte ifa edilen mühendislik-mimarlık ve etüt-proje hizmetlerinde uygulanan </w:t>
      </w:r>
      <w:r w:rsidRPr="00723A38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3/10</w:t>
      </w: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 oranındaki KDV </w:t>
      </w:r>
      <w:proofErr w:type="spellStart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tevkifatı</w:t>
      </w:r>
      <w:proofErr w:type="spellEnd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 </w:t>
      </w:r>
      <w:r w:rsidRPr="00723A38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4/10 </w:t>
      </w: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olarak değiştirilmiştir.</w:t>
      </w:r>
    </w:p>
    <w:p w:rsidR="00723A38" w:rsidRPr="00723A38" w:rsidRDefault="00723A38" w:rsidP="00723A3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r w:rsidRPr="00723A38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3.</w:t>
      </w: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 </w:t>
      </w:r>
      <w:r w:rsidRPr="00723A38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(Yeni)</w:t>
      </w: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 KDV mükelleflerine karşı ifa edilen ve KDV dahil bedeli 5 milyon TL ve üzerinde olan yapım işleri ile bu yapım işleriyle birlikte ifa edilen mühendislik-mimarlık ve etüt-proje hizmetlerinde, alıcılar tarafından (4/10) oranında KDV </w:t>
      </w:r>
      <w:proofErr w:type="spellStart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tevkifatı</w:t>
      </w:r>
      <w:proofErr w:type="spellEnd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uygulanır. Projenin genişlemesi, sözleşme bedelinin güncellenmesi ve benzeri nedenlerle iş bedelinin daha sonra 5 milyon TL’yi aşması halinde, bu durumun ortaya çıktığı tarihten itibaren </w:t>
      </w:r>
      <w:proofErr w:type="spellStart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tevkifat</w:t>
      </w:r>
      <w:proofErr w:type="spellEnd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uygulanır.</w:t>
      </w:r>
    </w:p>
    <w:p w:rsidR="00723A38" w:rsidRPr="00723A38" w:rsidRDefault="00723A38" w:rsidP="00723A3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r w:rsidRPr="00723A38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4.</w:t>
      </w: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 Makine, teçhizat, demirbaş ve taşıtlara ait tadil, bakım ve onarım hizmetlerinde </w:t>
      </w:r>
      <w:proofErr w:type="gramStart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uygulanan  (</w:t>
      </w:r>
      <w:proofErr w:type="gramEnd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5/10) oranındaki KDV </w:t>
      </w:r>
      <w:proofErr w:type="spellStart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tevkifatı</w:t>
      </w:r>
      <w:proofErr w:type="spellEnd"/>
      <w:r w:rsidRPr="00723A38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 7/10 </w:t>
      </w: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olarak değiştirilmiştir.</w:t>
      </w:r>
    </w:p>
    <w:p w:rsidR="00723A38" w:rsidRPr="00723A38" w:rsidRDefault="00723A38" w:rsidP="00723A3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r w:rsidRPr="00723A38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5. </w:t>
      </w: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Fason tekstil ve konfeksiyon işleri, fason çanta ve ayakkabı dikim işleri ile Tebliğin (I/C-2.1.3.2.7.3) bölümünde belirtilen fason işlerle ilgili aracılık hizmetlerinde uygulanan 5/10 oranındaki KDV </w:t>
      </w:r>
      <w:proofErr w:type="spellStart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tevkifatı</w:t>
      </w:r>
      <w:proofErr w:type="spellEnd"/>
      <w:r w:rsidRPr="00723A38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 7/</w:t>
      </w:r>
      <w:bookmarkStart w:id="0" w:name="_GoBack"/>
      <w:bookmarkEnd w:id="0"/>
      <w:r w:rsidRPr="00723A38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10 </w:t>
      </w: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olarak değiştirilmiştir.</w:t>
      </w:r>
    </w:p>
    <w:p w:rsidR="00723A38" w:rsidRPr="00723A38" w:rsidRDefault="00723A38" w:rsidP="00723A3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r w:rsidRPr="00723A38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6.</w:t>
      </w: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 Temizlik, çevre ve bahçe bakım hizmeti alımlarında uygulanan 7/10 oranındaki KDV </w:t>
      </w:r>
      <w:proofErr w:type="spellStart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tevkifatı</w:t>
      </w:r>
      <w:proofErr w:type="spellEnd"/>
      <w:r w:rsidRPr="00723A38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 9/10 </w:t>
      </w: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olarak değiştirilmiştir.</w:t>
      </w:r>
    </w:p>
    <w:p w:rsidR="00723A38" w:rsidRPr="00723A38" w:rsidRDefault="00723A38" w:rsidP="00723A3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r w:rsidRPr="00723A38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7.</w:t>
      </w: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 </w:t>
      </w:r>
      <w:r w:rsidRPr="00723A38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(Yeni)</w:t>
      </w: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 Yük taşımacılığı hizmet alımlarında</w:t>
      </w:r>
      <w:r w:rsidRPr="00723A38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 2/10</w:t>
      </w: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 oranında KDV </w:t>
      </w:r>
      <w:proofErr w:type="spellStart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tevkifatı</w:t>
      </w:r>
      <w:proofErr w:type="spellEnd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uygulanır. Servis taşımacılığı hizmet alımlarındaki </w:t>
      </w:r>
      <w:r w:rsidRPr="00723A38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5/10</w:t>
      </w: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 olan KDV </w:t>
      </w:r>
      <w:proofErr w:type="spellStart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tevkifat</w:t>
      </w:r>
      <w:proofErr w:type="spellEnd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oranı değiştirilmemiştir.</w:t>
      </w:r>
    </w:p>
    <w:p w:rsidR="00723A38" w:rsidRPr="00723A38" w:rsidRDefault="00723A38" w:rsidP="00723A3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r w:rsidRPr="00723A38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8.</w:t>
      </w: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 Baskı ve basım hizmetlerinde uygulanan 5/10 oranında KDV </w:t>
      </w:r>
      <w:proofErr w:type="spellStart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tevkifatı</w:t>
      </w:r>
      <w:proofErr w:type="spellEnd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 </w:t>
      </w:r>
      <w:r w:rsidRPr="00723A38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7/10 </w:t>
      </w: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olarak değiştirilmiştir.</w:t>
      </w:r>
    </w:p>
    <w:p w:rsidR="00723A38" w:rsidRPr="00723A38" w:rsidRDefault="00723A38" w:rsidP="00723A3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r w:rsidRPr="00723A38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9. (Yeni)</w:t>
      </w: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 Mal veya hizmetlerin tanıtım ve pazarlamasına yönelik her türlü ticari reklam hizmeti alımları (reklama ilişkin danışmanlık, reklamın </w:t>
      </w: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lastRenderedPageBreak/>
        <w:t>planlanması, reklam içeriğinin hazırlanması ve tasarımı, reklamın yayımlanması gibi reklama yönelik hizmetler dahil) </w:t>
      </w:r>
      <w:r w:rsidRPr="00723A38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3/10</w:t>
      </w: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 oranında KDV </w:t>
      </w:r>
      <w:proofErr w:type="spellStart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tevkifatı</w:t>
      </w:r>
      <w:proofErr w:type="spellEnd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uygulanır.</w:t>
      </w:r>
    </w:p>
    <w:p w:rsidR="00723A38" w:rsidRPr="00723A38" w:rsidRDefault="00723A38" w:rsidP="00723A3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r w:rsidRPr="00723A38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10. (Yeni)</w:t>
      </w: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 KDV mükellefleri tarafından Devlet Malzeme Ofisi Genel Müdürlüğüne yapılan ve Tebliğde özel olarak belirlenmeyen diğer bütün teslimlerde (su, elektrik, gaz, ısıtma, soğutma ve benzeri enerji kullanımları hariç), 2/10 oranında KDV </w:t>
      </w:r>
      <w:proofErr w:type="spellStart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tevkifatı</w:t>
      </w:r>
      <w:proofErr w:type="spellEnd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uygulanır.</w:t>
      </w:r>
    </w:p>
    <w:p w:rsidR="00723A38" w:rsidRPr="00723A38" w:rsidRDefault="00723A38" w:rsidP="00723A3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Yapılan bu düzenlemeler 01 Mart 2021 tarihinde yürürlüğe girecektir. Bu tarihten itibaren yapılacak </w:t>
      </w:r>
      <w:proofErr w:type="spellStart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hakediş</w:t>
      </w:r>
      <w:proofErr w:type="spellEnd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ödemelerinde güncel </w:t>
      </w:r>
      <w:proofErr w:type="spellStart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tevkifat</w:t>
      </w:r>
      <w:proofErr w:type="spellEnd"/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oranlarının kullanılmasına dikkat edilmesi gerekir.</w:t>
      </w:r>
    </w:p>
    <w:p w:rsidR="00723A38" w:rsidRPr="00723A38" w:rsidRDefault="00723A38" w:rsidP="00723A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r w:rsidRPr="00723A38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Hazine ve Maliye Bakanlığı (Gelir İdaresi Başkanlığı) tarafından yayınlanan Katma Değer Vergisi Genel Uygulama Tebliğinde Değişiklik Yapılmasına Dair Tebliğ (Seri No:35)’e </w:t>
      </w:r>
      <w:hyperlink r:id="rId4" w:history="1">
        <w:r w:rsidRPr="00723A38">
          <w:rPr>
            <w:rFonts w:ascii="Arial" w:eastAsia="Times New Roman" w:hAnsi="Arial" w:cs="Arial"/>
            <w:b/>
            <w:bCs/>
            <w:color w:val="3872B8"/>
            <w:sz w:val="27"/>
            <w:szCs w:val="27"/>
            <w:lang w:eastAsia="tr-TR"/>
          </w:rPr>
          <w:t>buradan ulaşabilirsiniz.</w:t>
        </w:r>
      </w:hyperlink>
    </w:p>
    <w:p w:rsidR="00FC4FDA" w:rsidRDefault="00723A38" w:rsidP="00723A38">
      <w:r w:rsidRPr="00723A3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723A38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Pr="00723A38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"https://www.hakedis.org/hakedis-makaleler/" </w:instrText>
      </w:r>
      <w:r w:rsidRPr="00723A38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723A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>Hakediş</w:t>
      </w:r>
      <w:proofErr w:type="spellEnd"/>
      <w:r w:rsidRPr="00723A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 xml:space="preserve"> Makaleler</w:t>
      </w:r>
      <w:r w:rsidRPr="00723A38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723A38">
        <w:rPr>
          <w:rFonts w:ascii="Times New Roman" w:eastAsia="Times New Roman" w:hAnsi="Times New Roman" w:cs="Times New Roman"/>
          <w:sz w:val="24"/>
          <w:szCs w:val="24"/>
          <w:lang w:eastAsia="tr-TR"/>
        </w:rPr>
        <w:t>, </w:t>
      </w:r>
      <w:hyperlink r:id="rId5" w:history="1">
        <w:r w:rsidRPr="00723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Mevzuat Haberleri</w:t>
        </w:r>
      </w:hyperlink>
      <w:r w:rsidRPr="00723A38">
        <w:rPr>
          <w:rFonts w:ascii="Times New Roman" w:eastAsia="Times New Roman" w:hAnsi="Times New Roman" w:cs="Times New Roman"/>
          <w:sz w:val="24"/>
          <w:szCs w:val="24"/>
          <w:lang w:eastAsia="tr-TR"/>
        </w:rPr>
        <w:t>, </w:t>
      </w:r>
      <w:hyperlink r:id="rId6" w:history="1">
        <w:r w:rsidRPr="00723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Temel Bilgiler</w:t>
        </w:r>
      </w:hyperlink>
      <w:r w:rsidRPr="00723A38">
        <w:rPr>
          <w:rFonts w:ascii="Times New Roman" w:eastAsia="Times New Roman" w:hAnsi="Times New Roman" w:cs="Times New Roman"/>
          <w:sz w:val="24"/>
          <w:szCs w:val="24"/>
          <w:lang w:eastAsia="tr-TR"/>
        </w:rPr>
        <w:t>  </w:t>
      </w:r>
      <w:hyperlink r:id="rId7" w:history="1">
        <w:r w:rsidRPr="00723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4734</w:t>
        </w:r>
      </w:hyperlink>
      <w:r w:rsidRPr="00723A38">
        <w:rPr>
          <w:rFonts w:ascii="Times New Roman" w:eastAsia="Times New Roman" w:hAnsi="Times New Roman" w:cs="Times New Roman"/>
          <w:sz w:val="24"/>
          <w:szCs w:val="24"/>
          <w:lang w:eastAsia="tr-TR"/>
        </w:rPr>
        <w:t>, </w:t>
      </w:r>
      <w:hyperlink r:id="rId8" w:history="1">
        <w:r w:rsidRPr="00723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4735</w:t>
        </w:r>
      </w:hyperlink>
      <w:r w:rsidRPr="00723A38">
        <w:rPr>
          <w:rFonts w:ascii="Times New Roman" w:eastAsia="Times New Roman" w:hAnsi="Times New Roman" w:cs="Times New Roman"/>
          <w:sz w:val="24"/>
          <w:szCs w:val="24"/>
          <w:lang w:eastAsia="tr-TR"/>
        </w:rPr>
        <w:t>, </w:t>
      </w:r>
      <w:proofErr w:type="spellStart"/>
      <w:r w:rsidRPr="00723A38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Pr="00723A38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"https://www.hakedis.org/etiket/hakedis/" </w:instrText>
      </w:r>
      <w:r w:rsidRPr="00723A38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723A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>hakediş</w:t>
      </w:r>
      <w:proofErr w:type="spellEnd"/>
      <w:r w:rsidRPr="00723A38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723A38">
        <w:rPr>
          <w:rFonts w:ascii="Times New Roman" w:eastAsia="Times New Roman" w:hAnsi="Times New Roman" w:cs="Times New Roman"/>
          <w:sz w:val="24"/>
          <w:szCs w:val="24"/>
          <w:lang w:eastAsia="tr-TR"/>
        </w:rPr>
        <w:t>, </w:t>
      </w:r>
      <w:hyperlink r:id="rId9" w:history="1">
        <w:r w:rsidRPr="00723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Kat</w:t>
        </w:r>
      </w:hyperlink>
    </w:p>
    <w:sectPr w:rsidR="00FC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38"/>
    <w:rsid w:val="00723A38"/>
    <w:rsid w:val="00F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7B2A"/>
  <w15:chartTrackingRefBased/>
  <w15:docId w15:val="{53F6D887-BE2B-4B42-ADC2-E4875248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712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kedis.org/etiket/473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akedis.org/etiket/473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kedis.org/temel-bilgil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akedis.org/mevzuat/mevzuat-haberler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hakedis.org/wp-content/uploads/2021/02/katma-deger-vergisi-genel-uygulama-teblig-degisikligi-20210216.pdf" TargetMode="External"/><Relationship Id="rId9" Type="http://schemas.openxmlformats.org/officeDocument/2006/relationships/hyperlink" Target="https://www.hakedis.org/etiket/katma-deger-vergis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cp:lastPrinted>2021-02-17T09:18:00Z</cp:lastPrinted>
  <dcterms:created xsi:type="dcterms:W3CDTF">2021-02-17T09:18:00Z</dcterms:created>
  <dcterms:modified xsi:type="dcterms:W3CDTF">2021-02-17T09:18:00Z</dcterms:modified>
</cp:coreProperties>
</file>